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职业学校学生</w:t>
      </w:r>
      <w:r>
        <w:rPr>
          <w:rFonts w:hint="eastAsia" w:ascii="方正小标宋简体" w:hAnsi="仿宋" w:eastAsia="方正小标宋简体"/>
          <w:sz w:val="44"/>
          <w:szCs w:val="44"/>
        </w:rPr>
        <w:t>实习备案论证表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学校名称（盖章）：广州华南商贸职业学院</w:t>
      </w:r>
    </w:p>
    <w:tbl>
      <w:tblPr>
        <w:tblStyle w:val="6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311"/>
        <w:gridCol w:w="248"/>
        <w:gridCol w:w="1830"/>
        <w:gridCol w:w="1523"/>
        <w:gridCol w:w="352"/>
        <w:gridCol w:w="1512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078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中药学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520410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实习学生年级</w:t>
            </w:r>
            <w:r>
              <w:rPr>
                <w:rStyle w:val="8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0"/>
            </w:r>
          </w:p>
        </w:tc>
        <w:tc>
          <w:tcPr>
            <w:tcW w:w="7403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实习人数（人）</w:t>
            </w:r>
          </w:p>
        </w:tc>
        <w:tc>
          <w:tcPr>
            <w:tcW w:w="2078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级：56人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  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  人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实习单位名称</w:t>
            </w:r>
            <w:r>
              <w:rPr>
                <w:rStyle w:val="8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1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大参林有限公司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佛山市顺德区乐从医院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广州市从化区中医医院等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实习起止时间</w:t>
            </w:r>
          </w:p>
        </w:tc>
        <w:tc>
          <w:tcPr>
            <w:tcW w:w="7403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：2023 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月至2024年5月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级：20   年   月至20   年  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级：20   年   月至20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2287" w:type="dxa"/>
            <w:gridSpan w:val="2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</w:t>
            </w:r>
          </w:p>
        </w:tc>
        <w:tc>
          <w:tcPr>
            <w:tcW w:w="5325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突破《规定》第十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Hans"/>
              </w:rPr>
              <w:t>二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条要求，即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实习时间超过6个月；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2.突破《规定》第十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条要求：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  □安排学生从事高空、井下、放射性、有毒、易燃易爆，以及其他具有较高安全风险的实习；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安排学生在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Hans"/>
              </w:rPr>
              <w:t>休息日、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法定节假日实习；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安排学生加班和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夜班。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依据（一般包括：国家和省相关行业规定、校企合作协议，不超过500字）</w:t>
            </w:r>
            <w:r>
              <w:rPr>
                <w:rStyle w:val="8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2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1.依据《中华人民共和国职业教育法》《职业学校学生实习管理规定》《广州华南商贸职业学院2021级学生岗位实习实施工作方案》等开展202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级学生岗位实习工作。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严格落实“无协议不实习”的规定。学生在实习前签订新制定的《三方协议》，同时取得学生、学生监护人或家长的知情同意书。《三方协议书》部分条款明确规定：学校根据人才培养方案，会同企业制订实习方案，明确岗位要求、实习目标、实习任务、实习标准、必要的实习准备和考核要求、实施实习的保障措施等，并向丙方下达实习任务。学校为学生选派合格的实习指导教师，负责实习学生实习期间的业务指导、日常巡查和管理工作。对学生做好思想政治、安全生产、道德法纪、工匠精神、心理健康等相关方面的教育。按照本协议规定的时间和岗位为学生提供实习机会，所安排的工作要符合法律规定且不损害学生身心健康；不得仅安排学生从事简单重复劳动。为学生提供劳动保护和劳动安全、卫生、职业病危害防护条件。落实法律规定的反性骚扰制度，不得体罚、侮辱、骚扰丙方，保护学生的人格权等合法权益。企业安排合格的专业人员对学生实习进行指导，并对丙方在实习期间进行管理。遵守甲乙双方的实习要求、规章制度、实习纪律及实习三方协议，认真实习，完成实习方案规定的实习任务，撰写实习日志，并在实习结束时提交实习报告；不得擅自离岗、消极怠工、无故拒绝实习，不得擅自离开实习单位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3.2021级中药学</w:t>
            </w:r>
            <w:r>
              <w:rPr>
                <w:rFonts w:hint="eastAsia" w:ascii="宋体" w:hAnsi="宋体" w:cs="宋体"/>
                <w:sz w:val="24"/>
                <w:szCs w:val="24"/>
                <w:lang w:eastAsia="zh-Hans"/>
              </w:rPr>
              <w:t>专业</w:t>
            </w:r>
            <w:r>
              <w:rPr>
                <w:rFonts w:hint="eastAsia" w:ascii="宋体" w:hAnsi="宋体" w:cs="宋体"/>
                <w:sz w:val="24"/>
                <w:szCs w:val="24"/>
              </w:rPr>
              <w:t>课程教学计划、校企合作协议，以及《健康学院2021级学生岗位实习工作方案》</w:t>
            </w:r>
            <w:r>
              <w:rPr>
                <w:rFonts w:hint="eastAsia" w:ascii="宋体" w:hAnsi="宋体" w:cs="宋体"/>
                <w:sz w:val="24"/>
                <w:szCs w:val="24"/>
                <w:lang w:eastAsia="zh-Hans"/>
              </w:rPr>
              <w:t>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2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理由（字数不超过1000字）：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我校中药学专业的实习期间突破《规定》的第十</w:t>
            </w:r>
            <w:r>
              <w:rPr>
                <w:rFonts w:hint="eastAsia" w:ascii="宋体" w:hAnsi="宋体" w:cs="宋体"/>
                <w:sz w:val="24"/>
                <w:szCs w:val="24"/>
                <w:lang w:eastAsia="zh-Hans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条要求和第十</w:t>
            </w:r>
            <w:r>
              <w:rPr>
                <w:rFonts w:hint="eastAsia" w:ascii="宋体" w:hAnsi="宋体" w:cs="宋体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sz w:val="24"/>
                <w:szCs w:val="24"/>
              </w:rPr>
              <w:t>条要求的主要理由：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（一）按照教育部职业与成人教育司编写的“高等职业学校专业教学标准”(试行)(医药卫生类)高等职业学校药学专业教学标准要求: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培养总体目标:培养理想信念坚定，德、智、体、美、劳全面发展，具有一定的科学文化水平，良好的人文素养、职业道德和创新意识，精益求精的T匠精神，较强的就业能力和可持续发展的能力，掌握本专业知识和技术技能，面向中药农业、医药制造业、批发业、零售业、仓储业、专业技术服务业等行业的药学技术人员、中药材种植员、采购人员、销售人员、中药饮片加工人员、其他医药制造人员等职业群，能够从事中药材生产、中药调剂、中药购销、中药鉴定、中药饮片生产、中药制药、中药养护、中药学咨洵与服务、中药质检等工作的高素质技术技能人才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2.就业面向:毕业生的就业主要职业岗位群:药学服务岗位、药品营销岗位、药物制剂生产岗位、药品质量检验岗位。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3.岗位实习: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岗位实习以实践能力为重点、以职业岗位需求为主线，设立了基础实验平台、专业单项技能训练、综合实训及顶岗实习平台，加强实践教学在教学计划中所上的比例(超过50%)，满足职业技能需要。中药学专业学生实习的实训要求是在医疗机构、制药企业生产岗位进行轮岗实习，通过实习全面培养学生的职业素质与工作能力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根据中药学专业人才培养方案及实习大纲规定:对中药学专业学生的知识及能力的要求需要岗位实习6个月以上。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三）佛山市顺德区乐从医院、广州市从化区中医医院及相关部门对学校所安排的实习教学重视，安排医院指导老师全程负责学生实际指导工作。学校安排驻点教师与医院指导老师一同负责学生的教学计划、教学组织、日常管理、教学评价等工作。佛山市顺德区乐从医院是是广东省集医疗、教学、科研为一体的现代化二级甲等综合医院，医院医疗技术水平先进、科研教学能力突出，在珠三角地区广受赞誉。广州市从化区中医医院是二级甲等中医院，集医疗、预防、保健、康复、教学、科研于一体的非营利性公立中医院，同时具有中医特色、综合性、现代化品牌的医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专家论证意见：</w:t>
            </w:r>
          </w:p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560" w:firstLineChars="19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专家组长（签名）：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7200" w:firstLineChars="30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专家姓名</w:t>
            </w:r>
            <w:r>
              <w:rPr>
                <w:rStyle w:val="8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3"/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蔡树杏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广州白云山和记黄埔中药有限公司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副主任中药师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15920398972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李岩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广东岭南职业技术学院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药学院副院长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13640628037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李燕萍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南方医院太和分院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护理部主任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13543487449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柳金才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广州涉外康复医学院院长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主任医师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3802985611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张俊玲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广州卫生职业技术学院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护理学院副院长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13926192506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90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学校意见：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学校（盖章）</w:t>
            </w: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6960" w:firstLineChars="29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ind w:firstLine="120" w:firstLineChars="5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 w:ascii="仿宋" w:hAnsi="仿宋" w:eastAsia="仿宋"/>
          <w:sz w:val="30"/>
          <w:szCs w:val="30"/>
        </w:rPr>
        <w:t>附件：相关文件和校企合作协议</w:t>
      </w:r>
      <w:r>
        <w:rPr>
          <w:rStyle w:val="8"/>
          <w:rFonts w:hint="eastAsia" w:ascii="仿宋" w:hAnsi="仿宋" w:eastAsia="仿宋"/>
          <w:sz w:val="30"/>
          <w:szCs w:val="30"/>
        </w:rPr>
        <w:footnoteReference w:id="4"/>
      </w:r>
    </w:p>
    <w:sectPr>
      <w:pgSz w:w="11906" w:h="16838"/>
      <w:pgMar w:top="2098" w:right="1474" w:bottom="1984" w:left="1587" w:header="851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CE12CFFB-C84F-46ED-AE18-2DA3B8D83E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9C00A19-8FA5-440B-BA31-62E9D348B5B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5B54370-8ABB-4C03-81BB-32A746D50ACE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647E20F9-E3B5-4AAA-9990-454DDC8DE4F9}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453F0DCB-4293-4DB0-9429-A827CC36679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0">
    <w:p>
      <w:r>
        <w:separator/>
      </w:r>
    </w:p>
  </w:footnote>
  <w:footnote w:type="continuationSeparator" w:id="11">
    <w:p>
      <w:r>
        <w:continuationSeparator/>
      </w:r>
    </w:p>
  </w:footnote>
  <w:footnote w:id="0">
    <w:p>
      <w:pPr>
        <w:pStyle w:val="5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请在相应方框打“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”，下同。</w:t>
      </w:r>
    </w:p>
  </w:footnote>
  <w:footnote w:id="1">
    <w:p>
      <w:pPr>
        <w:pStyle w:val="5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若实习单位未定可不填。</w:t>
      </w:r>
    </w:p>
  </w:footnote>
  <w:footnote w:id="2">
    <w:p>
      <w:pPr>
        <w:pStyle w:val="5"/>
      </w:pPr>
      <w:r>
        <w:rPr>
          <w:rStyle w:val="8"/>
        </w:rPr>
        <w:footnoteRef/>
      </w:r>
      <w:r>
        <w:t xml:space="preserve"> </w:t>
      </w:r>
      <w:r>
        <w:rPr>
          <w:rFonts w:hint="eastAsia"/>
          <w:color w:val="FF0000"/>
        </w:rPr>
        <w:t>有关文件和协议原件扫描件，应作为佐证材料附上；佐证材料不齐全的，备案不予通过。</w:t>
      </w:r>
    </w:p>
  </w:footnote>
  <w:footnote w:id="3">
    <w:p>
      <w:pPr>
        <w:pStyle w:val="5"/>
        <w:rPr>
          <w:rFonts w:hint="eastAsia" w:ascii="Times New Roman Regular" w:hAnsi="Times New Roman Regular" w:cs="Times New Roman Regular"/>
          <w:lang w:eastAsia="zh-Hans"/>
        </w:rPr>
      </w:pPr>
      <w:r>
        <w:rPr>
          <w:rStyle w:val="8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行数如不够，可自行增加；原则上校内专家不得超过50%。</w:t>
      </w:r>
    </w:p>
  </w:footnote>
  <w:footnote w:id="4">
    <w:p>
      <w:pPr>
        <w:pStyle w:val="5"/>
        <w:rPr>
          <w:rFonts w:hint="eastAsia" w:ascii="Times New Roman Regular" w:hAnsi="Times New Roman Regular" w:cs="Times New Roman Regular"/>
        </w:rPr>
      </w:pPr>
      <w:r>
        <w:rPr>
          <w:rStyle w:val="8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校企合作协议须提供原件PDF扫描件，每份协议对应为一个文件。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10"/>
    <w:footnote w:id="1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DFjNDM3M2Q5ZTU4YmM1YTEyM2IxNzhhYjUwYzAifQ=="/>
    <w:docVar w:name="KGWebUrl" w:val="https://xtbgsafe.gdzwfw.gov.cn/rz_gdjytoa//newoa/missive/kinggridOfficeServer.do?method=officeProcess"/>
  </w:docVars>
  <w:rsids>
    <w:rsidRoot w:val="00EC3322"/>
    <w:rsid w:val="000715C4"/>
    <w:rsid w:val="000F696B"/>
    <w:rsid w:val="00176684"/>
    <w:rsid w:val="002233F1"/>
    <w:rsid w:val="0033123D"/>
    <w:rsid w:val="00487F14"/>
    <w:rsid w:val="004F7B7F"/>
    <w:rsid w:val="00547213"/>
    <w:rsid w:val="005B53CA"/>
    <w:rsid w:val="00603DF1"/>
    <w:rsid w:val="007B13EE"/>
    <w:rsid w:val="007F1F96"/>
    <w:rsid w:val="0097694C"/>
    <w:rsid w:val="00AF2F23"/>
    <w:rsid w:val="00B757B2"/>
    <w:rsid w:val="00C01100"/>
    <w:rsid w:val="00CC5EBB"/>
    <w:rsid w:val="00D96C53"/>
    <w:rsid w:val="00E613F4"/>
    <w:rsid w:val="00EC3322"/>
    <w:rsid w:val="029951A5"/>
    <w:rsid w:val="06002EF6"/>
    <w:rsid w:val="0FD4E49D"/>
    <w:rsid w:val="139B3A7F"/>
    <w:rsid w:val="148D2080"/>
    <w:rsid w:val="16747F1F"/>
    <w:rsid w:val="24BB4889"/>
    <w:rsid w:val="267B39CE"/>
    <w:rsid w:val="285A330C"/>
    <w:rsid w:val="29496B6E"/>
    <w:rsid w:val="2A1D790C"/>
    <w:rsid w:val="2EFF7E8A"/>
    <w:rsid w:val="309D35F6"/>
    <w:rsid w:val="30C459E3"/>
    <w:rsid w:val="31E0602C"/>
    <w:rsid w:val="33B3B271"/>
    <w:rsid w:val="357F7CE2"/>
    <w:rsid w:val="380F1F81"/>
    <w:rsid w:val="39E86BFC"/>
    <w:rsid w:val="43050491"/>
    <w:rsid w:val="43E0383D"/>
    <w:rsid w:val="47E27250"/>
    <w:rsid w:val="49CD36D6"/>
    <w:rsid w:val="530613DF"/>
    <w:rsid w:val="5335441C"/>
    <w:rsid w:val="57772459"/>
    <w:rsid w:val="58626CF5"/>
    <w:rsid w:val="591946E0"/>
    <w:rsid w:val="59235193"/>
    <w:rsid w:val="5CB84491"/>
    <w:rsid w:val="5FF11F12"/>
    <w:rsid w:val="60A42096"/>
    <w:rsid w:val="68570ADF"/>
    <w:rsid w:val="6E7F0A6D"/>
    <w:rsid w:val="6FFC1C6C"/>
    <w:rsid w:val="708659B7"/>
    <w:rsid w:val="73353D51"/>
    <w:rsid w:val="75067934"/>
    <w:rsid w:val="79E3B0AA"/>
    <w:rsid w:val="7C183EDF"/>
    <w:rsid w:val="7C311023"/>
    <w:rsid w:val="7CBEE51B"/>
    <w:rsid w:val="7E0C7AC0"/>
    <w:rsid w:val="7EDE68B1"/>
    <w:rsid w:val="7F0242F9"/>
    <w:rsid w:val="7F77496B"/>
    <w:rsid w:val="B7CD6162"/>
    <w:rsid w:val="BBFA3F37"/>
    <w:rsid w:val="DB77350F"/>
    <w:rsid w:val="FC6FD915"/>
    <w:rsid w:val="FFAFEADD"/>
    <w:rsid w:val="FFBE8565"/>
    <w:rsid w:val="FFF7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rFonts w:cs="Calibri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8">
    <w:name w:val="footnote reference"/>
    <w:unhideWhenUsed/>
    <w:qFormat/>
    <w:uiPriority w:val="99"/>
    <w:rPr>
      <w:vertAlign w:val="superscript"/>
    </w:rPr>
  </w:style>
  <w:style w:type="character" w:customStyle="1" w:styleId="9">
    <w:name w:val="页脚 字符"/>
    <w:link w:val="3"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99"/>
    <w:rPr>
      <w:sz w:val="18"/>
      <w:szCs w:val="18"/>
    </w:rPr>
  </w:style>
  <w:style w:type="character" w:customStyle="1" w:styleId="11">
    <w:name w:val="脚注文本 字符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2">
    <w:name w:val="Other|1"/>
    <w:basedOn w:val="1"/>
    <w:qFormat/>
    <w:uiPriority w:val="0"/>
    <w:pPr>
      <w:spacing w:line="415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1955</Words>
  <Characters>2083</Characters>
  <Lines>16</Lines>
  <Paragraphs>4</Paragraphs>
  <TotalTime>11</TotalTime>
  <ScaleCrop>false</ScaleCrop>
  <LinksUpToDate>false</LinksUpToDate>
  <CharactersWithSpaces>2137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2019-05-16T15:25:00Z</dcterms:created>
  <dc:creator>彭涛</dc:creator>
  <cp:lastModifiedBy>CHENG</cp:lastModifiedBy>
  <cp:lastPrinted>2022-07-07T10:17:00Z</cp:lastPrinted>
  <dcterms:modified xsi:type="dcterms:W3CDTF">2023-06-30T00:50:15Z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2F3EDF5999A942C28361D84599BF2604_13</vt:lpwstr>
  </property>
</Properties>
</file>